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A09C" w14:textId="11CBAAE1" w:rsidR="00574263" w:rsidRPr="00574263" w:rsidRDefault="00574263" w:rsidP="00574263">
      <w:pPr>
        <w:pStyle w:val="Odsekzoznamu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návrh - </w:t>
      </w:r>
    </w:p>
    <w:p w14:paraId="5DDBF9F0" w14:textId="4D0BED7D" w:rsidR="004F5CA2" w:rsidRDefault="004F5CA2" w:rsidP="00805B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F9F82E4" wp14:editId="7909DA65">
            <wp:extent cx="1470660" cy="1664898"/>
            <wp:effectExtent l="0" t="0" r="0" b="0"/>
            <wp:docPr id="1" name="Obrázok 1" descr="Moravský Svätý Ján - Erb - coat of arms - crest of Moravský Svätý 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ý Svätý Ján - Erb - coat of arms - crest of Moravský Svätý J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72" cy="16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0E88" w14:textId="04F60ACC" w:rsidR="00574263" w:rsidRDefault="003B2639" w:rsidP="00574263">
      <w:pPr>
        <w:pStyle w:val="Zkladntext"/>
        <w:kinsoku w:val="0"/>
        <w:overflowPunct w:val="0"/>
      </w:pPr>
      <w:r w:rsidRPr="00FD5804">
        <w:rPr>
          <w:sz w:val="24"/>
          <w:szCs w:val="24"/>
        </w:rPr>
        <w:t xml:space="preserve">Obec </w:t>
      </w:r>
      <w:r w:rsidRPr="00FD5804">
        <w:rPr>
          <w:sz w:val="24"/>
          <w:szCs w:val="24"/>
        </w:rPr>
        <w:softHyphen/>
      </w:r>
      <w:r w:rsidRPr="00FD5804">
        <w:rPr>
          <w:sz w:val="24"/>
          <w:szCs w:val="24"/>
        </w:rPr>
        <w:softHyphen/>
      </w:r>
      <w:r w:rsidRPr="00FD5804">
        <w:rPr>
          <w:sz w:val="24"/>
          <w:szCs w:val="24"/>
        </w:rPr>
        <w:softHyphen/>
      </w:r>
      <w:r w:rsidRPr="00FD5804">
        <w:rPr>
          <w:sz w:val="24"/>
          <w:szCs w:val="24"/>
        </w:rPr>
        <w:softHyphen/>
      </w:r>
      <w:r w:rsidRPr="00FD5804">
        <w:rPr>
          <w:sz w:val="24"/>
          <w:szCs w:val="24"/>
        </w:rPr>
        <w:softHyphen/>
      </w:r>
      <w:r w:rsidR="002E2504">
        <w:rPr>
          <w:sz w:val="24"/>
          <w:szCs w:val="24"/>
        </w:rPr>
        <w:t>Moravský Svätý Ján</w:t>
      </w:r>
      <w:r w:rsidRPr="00FD5804">
        <w:rPr>
          <w:sz w:val="24"/>
          <w:szCs w:val="24"/>
        </w:rPr>
        <w:t xml:space="preserve"> </w:t>
      </w:r>
      <w:r>
        <w:rPr>
          <w:sz w:val="24"/>
          <w:szCs w:val="24"/>
        </w:rPr>
        <w:t>v súlade s</w:t>
      </w:r>
      <w:r w:rsidRPr="00FD5804">
        <w:rPr>
          <w:sz w:val="24"/>
          <w:szCs w:val="24"/>
        </w:rPr>
        <w:t xml:space="preserve"> § 6 ods. 1</w:t>
      </w:r>
      <w:r w:rsidR="009C4156">
        <w:rPr>
          <w:sz w:val="24"/>
          <w:szCs w:val="24"/>
        </w:rPr>
        <w:t xml:space="preserve">, </w:t>
      </w:r>
      <w:r w:rsidRPr="00FD5804">
        <w:rPr>
          <w:sz w:val="24"/>
          <w:szCs w:val="24"/>
        </w:rPr>
        <w:t xml:space="preserve">zákona č. 369/1990 Zb. o obecnom zriadení </w:t>
      </w:r>
      <w:r w:rsidR="002E2504">
        <w:rPr>
          <w:sz w:val="24"/>
          <w:szCs w:val="24"/>
        </w:rPr>
        <w:t xml:space="preserve">      </w:t>
      </w:r>
      <w:r w:rsidRPr="00FD5804">
        <w:rPr>
          <w:sz w:val="24"/>
          <w:szCs w:val="24"/>
        </w:rPr>
        <w:t xml:space="preserve">v znení neskorších predpisov a </w:t>
      </w:r>
      <w:r w:rsidR="00574263" w:rsidRPr="009A473F">
        <w:t>v zmysle  §  79  ods.  3  a  ods.  4  zákona  č.  30/2019  Z.  z.  o hazardných hrách a o zmene a doplnení niektorých zákonov v znení neskorších predpisov (ďalej len „zákon o hazardných hrách“)</w:t>
      </w:r>
    </w:p>
    <w:p w14:paraId="67105EA2" w14:textId="766EBAE9" w:rsidR="00574263" w:rsidRDefault="00574263" w:rsidP="00574263">
      <w:pPr>
        <w:pStyle w:val="Zkladntext"/>
        <w:numPr>
          <w:ilvl w:val="0"/>
          <w:numId w:val="14"/>
        </w:numPr>
        <w:kinsoku w:val="0"/>
        <w:overflowPunct w:val="0"/>
        <w:jc w:val="center"/>
        <w:rPr>
          <w:b/>
          <w:bCs/>
          <w:sz w:val="32"/>
          <w:szCs w:val="32"/>
        </w:rPr>
      </w:pPr>
      <w:r w:rsidRPr="00574263">
        <w:rPr>
          <w:b/>
          <w:bCs/>
          <w:sz w:val="32"/>
          <w:szCs w:val="32"/>
        </w:rPr>
        <w:t>vydáva</w:t>
      </w:r>
      <w:r>
        <w:rPr>
          <w:b/>
          <w:bCs/>
          <w:sz w:val="32"/>
          <w:szCs w:val="32"/>
        </w:rPr>
        <w:t xml:space="preserve"> -</w:t>
      </w:r>
    </w:p>
    <w:p w14:paraId="7A69B127" w14:textId="77777777" w:rsidR="00574263" w:rsidRPr="00574263" w:rsidRDefault="00574263" w:rsidP="00574263">
      <w:pPr>
        <w:pStyle w:val="Zkladntext"/>
        <w:kinsoku w:val="0"/>
        <w:overflowPunct w:val="0"/>
        <w:ind w:left="720"/>
        <w:rPr>
          <w:b/>
          <w:bCs/>
          <w:sz w:val="32"/>
          <w:szCs w:val="32"/>
        </w:rPr>
      </w:pPr>
    </w:p>
    <w:p w14:paraId="6BAB0A01" w14:textId="58B05468" w:rsidR="00BB0405" w:rsidRDefault="00BB0405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Všeobecne záväzné nariadeni</w:t>
      </w:r>
      <w:r w:rsidR="00574263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="005742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F15C56">
        <w:rPr>
          <w:rFonts w:ascii="Times New Roman" w:hAnsi="Times New Roman" w:cs="Times New Roman"/>
          <w:b/>
          <w:sz w:val="32"/>
          <w:szCs w:val="32"/>
        </w:rPr>
        <w:t>5</w:t>
      </w:r>
    </w:p>
    <w:p w14:paraId="15E744AD" w14:textId="77777777" w:rsidR="00921F6A" w:rsidRDefault="00BB0405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F6A">
        <w:rPr>
          <w:rFonts w:ascii="Times New Roman" w:hAnsi="Times New Roman" w:cs="Times New Roman"/>
          <w:b/>
          <w:sz w:val="32"/>
          <w:szCs w:val="32"/>
        </w:rPr>
        <w:t>o</w:t>
      </w:r>
      <w:r w:rsidR="00574263" w:rsidRPr="00921F6A">
        <w:rPr>
          <w:rFonts w:ascii="Times New Roman" w:hAnsi="Times New Roman" w:cs="Times New Roman"/>
          <w:b/>
          <w:sz w:val="32"/>
          <w:szCs w:val="32"/>
        </w:rPr>
        <w:t xml:space="preserve"> zákaze umiestnenia herní a kasín na území obce </w:t>
      </w:r>
    </w:p>
    <w:p w14:paraId="3341F5B0" w14:textId="464666EC" w:rsidR="00BB0405" w:rsidRDefault="00574263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F6A">
        <w:rPr>
          <w:rFonts w:ascii="Times New Roman" w:hAnsi="Times New Roman" w:cs="Times New Roman"/>
          <w:b/>
          <w:sz w:val="32"/>
          <w:szCs w:val="32"/>
        </w:rPr>
        <w:t>Moravský Svätý Ján</w:t>
      </w:r>
    </w:p>
    <w:p w14:paraId="40D6CBA4" w14:textId="77777777" w:rsidR="00921F6A" w:rsidRPr="00921F6A" w:rsidRDefault="00921F6A" w:rsidP="00921F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2F7406" w14:textId="7939A37D" w:rsidR="003B2639" w:rsidRPr="003B2639" w:rsidRDefault="003B2639" w:rsidP="00591555">
      <w:pPr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Návrh</w:t>
      </w:r>
      <w:r w:rsidRPr="003B2639">
        <w:rPr>
          <w:rFonts w:ascii="Times New Roman" w:hAnsi="Times New Roman" w:cs="Times New Roman"/>
          <w:sz w:val="24"/>
          <w:szCs w:val="24"/>
        </w:rPr>
        <w:t xml:space="preserve">  všeobecne záväzného nariadenia </w:t>
      </w:r>
      <w:r w:rsidR="00910A69">
        <w:rPr>
          <w:rFonts w:ascii="Times New Roman" w:hAnsi="Times New Roman" w:cs="Times New Roman"/>
          <w:sz w:val="24"/>
          <w:szCs w:val="24"/>
        </w:rPr>
        <w:t>bol</w:t>
      </w:r>
      <w:r w:rsidRPr="003B2639">
        <w:rPr>
          <w:rFonts w:ascii="Times New Roman" w:hAnsi="Times New Roman" w:cs="Times New Roman"/>
          <w:sz w:val="24"/>
          <w:szCs w:val="24"/>
        </w:rPr>
        <w:t xml:space="preserve"> na pripomienkovanie v zmysle § 6 ods.</w:t>
      </w:r>
      <w:r w:rsidR="00910A69">
        <w:rPr>
          <w:rFonts w:ascii="Times New Roman" w:hAnsi="Times New Roman" w:cs="Times New Roman"/>
          <w:sz w:val="24"/>
          <w:szCs w:val="24"/>
        </w:rPr>
        <w:t xml:space="preserve"> 3 a</w:t>
      </w:r>
      <w:r w:rsidRPr="003B2639">
        <w:rPr>
          <w:rFonts w:ascii="Times New Roman" w:hAnsi="Times New Roman" w:cs="Times New Roman"/>
          <w:sz w:val="24"/>
          <w:szCs w:val="24"/>
        </w:rPr>
        <w:t xml:space="preserve"> 4 zákona č. 369/1990 Zb. o obecnom zriadení v znení neskorších predpisov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4"/>
        <w:gridCol w:w="2538"/>
      </w:tblGrid>
      <w:tr w:rsidR="00910A69" w:rsidRPr="003B2639" w14:paraId="3FD90968" w14:textId="77777777" w:rsidTr="00EB08F5">
        <w:tc>
          <w:tcPr>
            <w:tcW w:w="7128" w:type="dxa"/>
          </w:tcPr>
          <w:p w14:paraId="2A82C0A7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Vyvesený na úradnej tabuli dňa:</w:t>
            </w:r>
          </w:p>
        </w:tc>
        <w:tc>
          <w:tcPr>
            <w:tcW w:w="2700" w:type="dxa"/>
            <w:shd w:val="clear" w:color="auto" w:fill="F3F3F3"/>
          </w:tcPr>
          <w:p w14:paraId="7525A287" w14:textId="720E3216" w:rsidR="003B2639" w:rsidRPr="003B2639" w:rsidRDefault="00F15C56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0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25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E250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0A1DC7B0" w14:textId="77777777" w:rsidTr="00EB08F5">
        <w:tc>
          <w:tcPr>
            <w:tcW w:w="7128" w:type="dxa"/>
          </w:tcPr>
          <w:p w14:paraId="044AB812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Zverejnený na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webovom sídle obce a na elektronickej úradnej tabuli obce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 :</w:t>
            </w:r>
          </w:p>
        </w:tc>
        <w:tc>
          <w:tcPr>
            <w:tcW w:w="2700" w:type="dxa"/>
            <w:shd w:val="clear" w:color="auto" w:fill="F3F3F3"/>
          </w:tcPr>
          <w:p w14:paraId="4184437C" w14:textId="319C41BC" w:rsidR="003B2639" w:rsidRPr="003B2639" w:rsidRDefault="00F15C56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0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589BF5E6" w14:textId="77777777" w:rsidTr="00EB08F5">
        <w:tc>
          <w:tcPr>
            <w:tcW w:w="7128" w:type="dxa"/>
          </w:tcPr>
          <w:p w14:paraId="33826409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začiatku lehoty na pripomienkové konanie:</w:t>
            </w:r>
          </w:p>
        </w:tc>
        <w:tc>
          <w:tcPr>
            <w:tcW w:w="2700" w:type="dxa"/>
            <w:shd w:val="clear" w:color="auto" w:fill="F3F3F3"/>
          </w:tcPr>
          <w:p w14:paraId="2C44707B" w14:textId="5F891BE0" w:rsidR="003B2639" w:rsidRPr="003B2639" w:rsidRDefault="00F15C56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0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507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A69" w:rsidRPr="003B2639" w14:paraId="1664CF46" w14:textId="77777777" w:rsidTr="00EB08F5">
        <w:tc>
          <w:tcPr>
            <w:tcW w:w="7128" w:type="dxa"/>
          </w:tcPr>
          <w:p w14:paraId="723562E0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ukončenia lehoty pripomienkového konania:</w:t>
            </w:r>
          </w:p>
        </w:tc>
        <w:tc>
          <w:tcPr>
            <w:tcW w:w="2700" w:type="dxa"/>
            <w:shd w:val="clear" w:color="auto" w:fill="F3F3F3"/>
          </w:tcPr>
          <w:p w14:paraId="051F21EA" w14:textId="41DEA555" w:rsidR="003B2639" w:rsidRPr="003B2639" w:rsidRDefault="00450701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2639" w:rsidRPr="003B2639" w14:paraId="1E823B97" w14:textId="77777777" w:rsidTr="00EB08F5">
        <w:tc>
          <w:tcPr>
            <w:tcW w:w="9828" w:type="dxa"/>
            <w:gridSpan w:val="2"/>
          </w:tcPr>
          <w:p w14:paraId="34706BEC" w14:textId="77777777" w:rsidR="003B2639" w:rsidRP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Pripomienky zasielať </w:t>
            </w:r>
          </w:p>
          <w:p w14:paraId="57E91F1D" w14:textId="63AE0482" w:rsid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písomne na adresu: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 xml:space="preserve"> Obecný úrad Moravský Svätý Ján, </w:t>
            </w:r>
          </w:p>
          <w:p w14:paraId="25EFE9F6" w14:textId="22285861" w:rsidR="00E91B24" w:rsidRPr="003B2639" w:rsidRDefault="00E91B24" w:rsidP="00E9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908 71  Moravský Svätý Ján č. 803 </w:t>
            </w:r>
          </w:p>
          <w:p w14:paraId="4389F4D4" w14:textId="404AE780" w:rsidR="003B2639" w:rsidRPr="00E91B24" w:rsidRDefault="003B2639" w:rsidP="00910A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elektronicky na adresu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0701"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>@moravskysvatyjan.sk</w:t>
            </w:r>
          </w:p>
        </w:tc>
      </w:tr>
      <w:tr w:rsidR="00910A69" w:rsidRPr="003B2639" w14:paraId="518A3E35" w14:textId="77777777" w:rsidTr="00EB08F5">
        <w:tc>
          <w:tcPr>
            <w:tcW w:w="7128" w:type="dxa"/>
          </w:tcPr>
          <w:p w14:paraId="0534C9C7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Vyhodnotenie pripomienok k návrhu VZN uskutočnené dňa:</w:t>
            </w:r>
          </w:p>
        </w:tc>
        <w:tc>
          <w:tcPr>
            <w:tcW w:w="2700" w:type="dxa"/>
            <w:shd w:val="clear" w:color="auto" w:fill="F3F3F3"/>
          </w:tcPr>
          <w:p w14:paraId="552D9A6E" w14:textId="7A3430E4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DA211F" w14:textId="77777777" w:rsidR="001F24F9" w:rsidRDefault="001F24F9" w:rsidP="001F24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22753D3" w14:textId="0A0C45B0" w:rsidR="003B2639" w:rsidRPr="003B2639" w:rsidRDefault="003B2639" w:rsidP="001F24F9">
      <w:pPr>
        <w:rPr>
          <w:rFonts w:ascii="Times New Roman" w:hAnsi="Times New Roman" w:cs="Times New Roman"/>
          <w:i/>
          <w:sz w:val="24"/>
          <w:szCs w:val="24"/>
        </w:rPr>
      </w:pPr>
      <w:r w:rsidRPr="003B2639">
        <w:rPr>
          <w:rFonts w:ascii="Times New Roman" w:hAnsi="Times New Roman" w:cs="Times New Roman"/>
          <w:b/>
          <w:i/>
          <w:sz w:val="24"/>
          <w:szCs w:val="24"/>
        </w:rPr>
        <w:t>Schválené</w:t>
      </w:r>
      <w:r w:rsidRPr="003B2639">
        <w:rPr>
          <w:rFonts w:ascii="Times New Roman" w:hAnsi="Times New Roman" w:cs="Times New Roman"/>
          <w:i/>
          <w:sz w:val="24"/>
          <w:szCs w:val="24"/>
        </w:rPr>
        <w:t xml:space="preserve"> všeobecne záväzné nariadenie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2461"/>
      </w:tblGrid>
      <w:tr w:rsidR="003B2639" w:rsidRPr="003B2639" w14:paraId="0E4F85C5" w14:textId="77777777" w:rsidTr="008D0BB3">
        <w:trPr>
          <w:trHeight w:val="338"/>
        </w:trPr>
        <w:tc>
          <w:tcPr>
            <w:tcW w:w="6601" w:type="dxa"/>
            <w:vAlign w:val="bottom"/>
          </w:tcPr>
          <w:p w14:paraId="19C7B0A7" w14:textId="11EB84DF" w:rsidR="003B2639" w:rsidRPr="003B2639" w:rsidRDefault="003B2639" w:rsidP="00E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Na rokovaní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dňa:</w:t>
            </w:r>
            <w:r w:rsidR="00BB040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schválené uznesením č.</w:t>
            </w:r>
          </w:p>
        </w:tc>
        <w:tc>
          <w:tcPr>
            <w:tcW w:w="2461" w:type="dxa"/>
            <w:shd w:val="clear" w:color="auto" w:fill="F3F3F3"/>
          </w:tcPr>
          <w:p w14:paraId="1CD0B8D5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7D68FE39" w14:textId="77777777" w:rsidTr="008D0BB3">
        <w:tc>
          <w:tcPr>
            <w:tcW w:w="6601" w:type="dxa"/>
          </w:tcPr>
          <w:p w14:paraId="1BCB877F" w14:textId="77777777" w:rsidR="003B2639" w:rsidRPr="003B2639" w:rsidRDefault="003B2639" w:rsidP="00EB08F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Vyhlásené vyvesením na úradnej tabuli mesta dňa: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  <w:shd w:val="clear" w:color="auto" w:fill="F3F3F3"/>
          </w:tcPr>
          <w:p w14:paraId="6A19DE10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1315B21D" w14:textId="77777777" w:rsidTr="008D0BB3">
        <w:tc>
          <w:tcPr>
            <w:tcW w:w="6601" w:type="dxa"/>
          </w:tcPr>
          <w:p w14:paraId="3FEDDEEC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VZN nadobúda účinnosť dňom:</w:t>
            </w:r>
          </w:p>
        </w:tc>
        <w:tc>
          <w:tcPr>
            <w:tcW w:w="2461" w:type="dxa"/>
            <w:shd w:val="clear" w:color="auto" w:fill="F3F3F3"/>
          </w:tcPr>
          <w:p w14:paraId="238DD449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49E0EA" w14:textId="77777777" w:rsidR="008D0BB3" w:rsidRPr="0078172A" w:rsidRDefault="008D0BB3" w:rsidP="00FD51EC">
      <w:pPr>
        <w:pStyle w:val="Nadpis1"/>
        <w:kinsoku w:val="0"/>
        <w:overflowPunct w:val="0"/>
        <w:spacing w:before="74"/>
        <w:ind w:left="0"/>
        <w:jc w:val="left"/>
        <w:rPr>
          <w:spacing w:val="-5"/>
        </w:rPr>
      </w:pPr>
    </w:p>
    <w:p w14:paraId="425792D0" w14:textId="2F466380" w:rsidR="008D0BB3" w:rsidRPr="0078172A" w:rsidRDefault="008D0BB3" w:rsidP="008910F6">
      <w:pPr>
        <w:pStyle w:val="Nadpis1"/>
        <w:kinsoku w:val="0"/>
        <w:overflowPunct w:val="0"/>
        <w:spacing w:before="74"/>
        <w:rPr>
          <w:spacing w:val="-5"/>
        </w:rPr>
      </w:pPr>
      <w:r w:rsidRPr="0078172A">
        <w:rPr>
          <w:spacing w:val="-5"/>
        </w:rPr>
        <w:t>I.</w:t>
      </w:r>
    </w:p>
    <w:p w14:paraId="34A80A75" w14:textId="77777777" w:rsidR="008D0BB3" w:rsidRPr="0078172A" w:rsidRDefault="008D0BB3" w:rsidP="008D0BB3">
      <w:pPr>
        <w:pStyle w:val="Nadpis2"/>
        <w:kinsoku w:val="0"/>
        <w:overflowPunct w:val="0"/>
        <w:rPr>
          <w:spacing w:val="-2"/>
        </w:rPr>
      </w:pPr>
      <w:r w:rsidRPr="0078172A">
        <w:t>Úvodné</w:t>
      </w:r>
      <w:r w:rsidRPr="0078172A">
        <w:rPr>
          <w:spacing w:val="-4"/>
        </w:rPr>
        <w:t xml:space="preserve"> </w:t>
      </w:r>
      <w:r w:rsidRPr="0078172A">
        <w:rPr>
          <w:spacing w:val="-2"/>
        </w:rPr>
        <w:t>ustanovenie</w:t>
      </w:r>
    </w:p>
    <w:p w14:paraId="2206EBEC" w14:textId="77777777" w:rsidR="00E90E71" w:rsidRPr="0078172A" w:rsidRDefault="00E90E71" w:rsidP="00E90E7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2DA5FCA0" w14:textId="020C18F7" w:rsidR="008D0BB3" w:rsidRPr="0078172A" w:rsidRDefault="008D0BB3" w:rsidP="008D0BB3">
      <w:pPr>
        <w:pStyle w:val="Odsekzoznamu"/>
        <w:widowControl w:val="0"/>
        <w:numPr>
          <w:ilvl w:val="0"/>
          <w:numId w:val="19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before="272"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 xml:space="preserve">Účelom tohto </w:t>
      </w:r>
      <w:r w:rsidR="000A0170" w:rsidRPr="0078172A">
        <w:rPr>
          <w:rFonts w:ascii="Times New Roman" w:hAnsi="Times New Roman" w:cs="Times New Roman"/>
          <w:sz w:val="24"/>
          <w:szCs w:val="24"/>
        </w:rPr>
        <w:t>všeobecne záväzného nariadenia (ďalej len „VZN“)</w:t>
      </w:r>
      <w:r w:rsidRPr="0078172A">
        <w:rPr>
          <w:rFonts w:ascii="Times New Roman" w:hAnsi="Times New Roman" w:cs="Times New Roman"/>
          <w:sz w:val="24"/>
          <w:szCs w:val="24"/>
        </w:rPr>
        <w:t xml:space="preserve"> je vo verejnom záujme regulovať prevádzkovanie hazardných hier a</w:t>
      </w:r>
      <w:r w:rsidR="000A0170" w:rsidRPr="0078172A">
        <w:rPr>
          <w:rFonts w:ascii="Times New Roman" w:hAnsi="Times New Roman" w:cs="Times New Roman"/>
          <w:sz w:val="24"/>
          <w:szCs w:val="24"/>
        </w:rPr>
        <w:t xml:space="preserve"> kasín </w:t>
      </w:r>
      <w:r w:rsidRPr="0078172A">
        <w:rPr>
          <w:rFonts w:ascii="Times New Roman" w:hAnsi="Times New Roman" w:cs="Times New Roman"/>
          <w:sz w:val="24"/>
          <w:szCs w:val="24"/>
        </w:rPr>
        <w:t>stanovením</w:t>
      </w:r>
      <w:r w:rsidRPr="007817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90E71" w:rsidRPr="0078172A">
        <w:rPr>
          <w:rFonts w:ascii="Times New Roman" w:hAnsi="Times New Roman" w:cs="Times New Roman"/>
          <w:spacing w:val="-10"/>
          <w:sz w:val="24"/>
          <w:szCs w:val="24"/>
        </w:rPr>
        <w:t xml:space="preserve">zákazu </w:t>
      </w:r>
      <w:r w:rsidRPr="0078172A">
        <w:rPr>
          <w:rFonts w:ascii="Times New Roman" w:hAnsi="Times New Roman" w:cs="Times New Roman"/>
          <w:sz w:val="24"/>
          <w:szCs w:val="24"/>
        </w:rPr>
        <w:t>umiestňovania</w:t>
      </w:r>
      <w:r w:rsidRPr="007817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herní</w:t>
      </w:r>
      <w:r w:rsidRPr="007817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kasín</w:t>
      </w:r>
      <w:r w:rsidRPr="007817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na</w:t>
      </w:r>
      <w:r w:rsidRPr="007817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území</w:t>
      </w:r>
      <w:r w:rsidRPr="007817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obce</w:t>
      </w:r>
      <w:r w:rsidR="00E90E71" w:rsidRPr="0078172A">
        <w:rPr>
          <w:rFonts w:ascii="Times New Roman" w:hAnsi="Times New Roman" w:cs="Times New Roman"/>
          <w:sz w:val="24"/>
          <w:szCs w:val="24"/>
        </w:rPr>
        <w:t xml:space="preserve"> Moravský Svätý Ján</w:t>
      </w:r>
      <w:r w:rsidR="000A0170" w:rsidRPr="0078172A">
        <w:rPr>
          <w:rFonts w:ascii="Times New Roman" w:hAnsi="Times New Roman" w:cs="Times New Roman"/>
          <w:sz w:val="24"/>
          <w:szCs w:val="24"/>
        </w:rPr>
        <w:t>.</w:t>
      </w:r>
      <w:r w:rsidRPr="00781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962F6" w14:textId="77777777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</w:p>
    <w:p w14:paraId="55B6533A" w14:textId="77777777" w:rsidR="008D0BB3" w:rsidRPr="0078172A" w:rsidRDefault="008D0BB3" w:rsidP="008D0BB3">
      <w:pPr>
        <w:pStyle w:val="Zkladntext"/>
        <w:kinsoku w:val="0"/>
        <w:overflowPunct w:val="0"/>
        <w:spacing w:before="4"/>
        <w:rPr>
          <w:sz w:val="24"/>
          <w:szCs w:val="24"/>
        </w:rPr>
      </w:pPr>
    </w:p>
    <w:p w14:paraId="4EA3CC6F" w14:textId="77777777" w:rsidR="008D0BB3" w:rsidRPr="0078172A" w:rsidRDefault="008D0BB3" w:rsidP="008D0BB3">
      <w:pPr>
        <w:pStyle w:val="Nadpis1"/>
        <w:kinsoku w:val="0"/>
        <w:overflowPunct w:val="0"/>
        <w:spacing w:before="1"/>
        <w:ind w:left="4"/>
        <w:rPr>
          <w:spacing w:val="-5"/>
        </w:rPr>
      </w:pPr>
      <w:r w:rsidRPr="0078172A">
        <w:rPr>
          <w:spacing w:val="-5"/>
        </w:rPr>
        <w:t>II.</w:t>
      </w:r>
    </w:p>
    <w:p w14:paraId="7CE69B88" w14:textId="77777777" w:rsidR="008D0BB3" w:rsidRPr="0078172A" w:rsidRDefault="008D0BB3" w:rsidP="008D0BB3">
      <w:pPr>
        <w:pStyle w:val="Nadpis2"/>
        <w:kinsoku w:val="0"/>
        <w:overflowPunct w:val="0"/>
        <w:ind w:left="4"/>
        <w:rPr>
          <w:spacing w:val="-2"/>
        </w:rPr>
      </w:pPr>
      <w:r w:rsidRPr="0078172A">
        <w:t>Zákaz</w:t>
      </w:r>
      <w:r w:rsidRPr="0078172A">
        <w:rPr>
          <w:spacing w:val="-5"/>
        </w:rPr>
        <w:t xml:space="preserve"> </w:t>
      </w:r>
      <w:r w:rsidRPr="0078172A">
        <w:t>umiestňovania</w:t>
      </w:r>
      <w:r w:rsidRPr="0078172A">
        <w:rPr>
          <w:spacing w:val="-3"/>
        </w:rPr>
        <w:t xml:space="preserve"> </w:t>
      </w:r>
      <w:r w:rsidRPr="0078172A">
        <w:rPr>
          <w:spacing w:val="-2"/>
        </w:rPr>
        <w:t>herní na území obce</w:t>
      </w:r>
    </w:p>
    <w:p w14:paraId="35E9AF1C" w14:textId="4AB377FB" w:rsidR="008D0BB3" w:rsidRPr="0078172A" w:rsidRDefault="008D0BB3" w:rsidP="008D0BB3">
      <w:pPr>
        <w:pStyle w:val="Odsekzoznamu"/>
        <w:widowControl w:val="0"/>
        <w:numPr>
          <w:ilvl w:val="0"/>
          <w:numId w:val="18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before="271" w:after="0" w:line="240" w:lineRule="auto"/>
        <w:ind w:right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Na území obce Moravský Svätý Ján sa zakazuje umiestniť herňu v týchto zákonom o hazardných hrách stanovených budovách:</w:t>
      </w:r>
    </w:p>
    <w:p w14:paraId="60EFA501" w14:textId="77777777" w:rsidR="008D0BB3" w:rsidRPr="0078172A" w:rsidRDefault="008D0BB3" w:rsidP="008D0BB3">
      <w:pPr>
        <w:pStyle w:val="Odsekzoznamu"/>
        <w:widowControl w:val="0"/>
        <w:numPr>
          <w:ilvl w:val="1"/>
          <w:numId w:val="18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55" w:hanging="359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hoteloch,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moteloch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penziónoch</w:t>
      </w:r>
    </w:p>
    <w:p w14:paraId="6499FD6A" w14:textId="77777777" w:rsidR="008D0BB3" w:rsidRPr="0078172A" w:rsidRDefault="008D0BB3" w:rsidP="008D0BB3">
      <w:pPr>
        <w:pStyle w:val="Odsekzoznamu"/>
        <w:widowControl w:val="0"/>
        <w:numPr>
          <w:ilvl w:val="1"/>
          <w:numId w:val="18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5" w:hanging="359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budovách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pre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obchod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>služby,</w:t>
      </w:r>
    </w:p>
    <w:p w14:paraId="029BB47D" w14:textId="77777777" w:rsidR="008D0BB3" w:rsidRPr="0078172A" w:rsidRDefault="008D0BB3" w:rsidP="008D0BB3">
      <w:pPr>
        <w:pStyle w:val="Odsekzoznamu"/>
        <w:widowControl w:val="0"/>
        <w:numPr>
          <w:ilvl w:val="1"/>
          <w:numId w:val="18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5" w:hanging="359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budovách</w:t>
      </w:r>
      <w:r w:rsidRPr="007817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pre kultúru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na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 xml:space="preserve">verejnú 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>zábavu,</w:t>
      </w:r>
    </w:p>
    <w:p w14:paraId="712ED260" w14:textId="1DA61F13" w:rsidR="008D0BB3" w:rsidRPr="0078172A" w:rsidRDefault="008D0BB3" w:rsidP="008D0BB3">
      <w:pPr>
        <w:pStyle w:val="Odsekzoznamu"/>
        <w:widowControl w:val="0"/>
        <w:numPr>
          <w:ilvl w:val="1"/>
          <w:numId w:val="18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contextualSpacing w:val="0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bytových</w:t>
      </w:r>
      <w:r w:rsidRPr="007817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domoch.</w:t>
      </w:r>
    </w:p>
    <w:p w14:paraId="6CB197C2" w14:textId="77777777" w:rsidR="008D0BB3" w:rsidRPr="0078172A" w:rsidRDefault="008D0BB3" w:rsidP="008D0BB3">
      <w:pPr>
        <w:pStyle w:val="Zkladntext"/>
        <w:kinsoku w:val="0"/>
        <w:overflowPunct w:val="0"/>
        <w:spacing w:before="6"/>
        <w:rPr>
          <w:sz w:val="24"/>
          <w:szCs w:val="24"/>
        </w:rPr>
      </w:pPr>
    </w:p>
    <w:p w14:paraId="7417F16C" w14:textId="77777777" w:rsidR="008D0BB3" w:rsidRPr="0078172A" w:rsidRDefault="008D0BB3" w:rsidP="008D0BB3">
      <w:pPr>
        <w:pStyle w:val="Nadpis1"/>
        <w:kinsoku w:val="0"/>
        <w:overflowPunct w:val="0"/>
        <w:rPr>
          <w:spacing w:val="-4"/>
        </w:rPr>
      </w:pPr>
      <w:r w:rsidRPr="0078172A">
        <w:rPr>
          <w:spacing w:val="-4"/>
        </w:rPr>
        <w:t>III.</w:t>
      </w:r>
    </w:p>
    <w:p w14:paraId="5595B77E" w14:textId="77777777" w:rsidR="008D0BB3" w:rsidRPr="0078172A" w:rsidRDefault="008D0BB3" w:rsidP="008D0BB3">
      <w:pPr>
        <w:pStyle w:val="Nadpis2"/>
        <w:kinsoku w:val="0"/>
        <w:overflowPunct w:val="0"/>
        <w:rPr>
          <w:spacing w:val="-2"/>
        </w:rPr>
      </w:pPr>
      <w:r w:rsidRPr="0078172A">
        <w:t>Zákaz</w:t>
      </w:r>
      <w:r w:rsidRPr="0078172A">
        <w:rPr>
          <w:spacing w:val="-5"/>
        </w:rPr>
        <w:t xml:space="preserve"> </w:t>
      </w:r>
      <w:r w:rsidRPr="0078172A">
        <w:t>umiestňovania</w:t>
      </w:r>
      <w:r w:rsidRPr="0078172A">
        <w:rPr>
          <w:spacing w:val="-3"/>
        </w:rPr>
        <w:t xml:space="preserve"> </w:t>
      </w:r>
      <w:r w:rsidRPr="0078172A">
        <w:rPr>
          <w:spacing w:val="-2"/>
        </w:rPr>
        <w:t>kasín na území obce</w:t>
      </w:r>
    </w:p>
    <w:p w14:paraId="6BAD2EF8" w14:textId="77777777" w:rsidR="008D0BB3" w:rsidRPr="0078172A" w:rsidRDefault="008D0BB3" w:rsidP="008D0BB3">
      <w:pPr>
        <w:pStyle w:val="Odsekzoznamu"/>
        <w:widowControl w:val="0"/>
        <w:numPr>
          <w:ilvl w:val="0"/>
          <w:numId w:val="17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before="271" w:after="0" w:line="240" w:lineRule="auto"/>
        <w:ind w:right="119"/>
        <w:contextualSpacing w:val="0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Na území obce Moravský Svätý Ján sa zakazuje umiestniť kasíno v týchto zákonom o hazardných hrách stanovených budovách:</w:t>
      </w:r>
    </w:p>
    <w:p w14:paraId="6DEFC3E5" w14:textId="77777777" w:rsidR="008D0BB3" w:rsidRPr="0078172A" w:rsidRDefault="008D0BB3" w:rsidP="008D0BB3">
      <w:pPr>
        <w:pStyle w:val="Odsekzoznamu"/>
        <w:widowControl w:val="0"/>
        <w:numPr>
          <w:ilvl w:val="1"/>
          <w:numId w:val="17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hoteloch,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moteloch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penziónoch,</w:t>
      </w:r>
    </w:p>
    <w:p w14:paraId="223B264C" w14:textId="77777777" w:rsidR="008D0BB3" w:rsidRPr="0078172A" w:rsidRDefault="008D0BB3" w:rsidP="008D0BB3">
      <w:pPr>
        <w:pStyle w:val="Odsekzoznamu"/>
        <w:widowControl w:val="0"/>
        <w:numPr>
          <w:ilvl w:val="1"/>
          <w:numId w:val="17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budovách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pre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obchod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>služby,</w:t>
      </w:r>
    </w:p>
    <w:p w14:paraId="5239000F" w14:textId="77777777" w:rsidR="008D0BB3" w:rsidRPr="0078172A" w:rsidRDefault="008D0BB3" w:rsidP="008D0BB3">
      <w:pPr>
        <w:pStyle w:val="Odsekzoznamu"/>
        <w:widowControl w:val="0"/>
        <w:numPr>
          <w:ilvl w:val="1"/>
          <w:numId w:val="17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>budovách</w:t>
      </w:r>
      <w:r w:rsidRPr="007817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pre kultúru</w:t>
      </w:r>
      <w:r w:rsidRPr="00781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>na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172A">
        <w:rPr>
          <w:rFonts w:ascii="Times New Roman" w:hAnsi="Times New Roman" w:cs="Times New Roman"/>
          <w:sz w:val="24"/>
          <w:szCs w:val="24"/>
        </w:rPr>
        <w:t xml:space="preserve">verejnú </w:t>
      </w:r>
      <w:r w:rsidRPr="0078172A">
        <w:rPr>
          <w:rFonts w:ascii="Times New Roman" w:hAnsi="Times New Roman" w:cs="Times New Roman"/>
          <w:spacing w:val="-2"/>
          <w:sz w:val="24"/>
          <w:szCs w:val="24"/>
        </w:rPr>
        <w:t>zábavu.</w:t>
      </w:r>
    </w:p>
    <w:p w14:paraId="063E40B3" w14:textId="77777777" w:rsidR="0078172A" w:rsidRPr="0078172A" w:rsidRDefault="0078172A" w:rsidP="0078172A">
      <w:pPr>
        <w:pStyle w:val="Odsekzoznamu"/>
        <w:widowControl w:val="0"/>
        <w:tabs>
          <w:tab w:val="left" w:pos="9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8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4761241A" w14:textId="77777777" w:rsidR="0078172A" w:rsidRPr="0078172A" w:rsidRDefault="0078172A" w:rsidP="0078172A">
      <w:pPr>
        <w:pStyle w:val="Zkladntext"/>
        <w:kinsoku w:val="0"/>
        <w:overflowPunct w:val="0"/>
        <w:jc w:val="center"/>
        <w:rPr>
          <w:b/>
          <w:bCs/>
          <w:sz w:val="24"/>
          <w:szCs w:val="24"/>
        </w:rPr>
      </w:pPr>
      <w:r w:rsidRPr="0078172A">
        <w:rPr>
          <w:b/>
          <w:bCs/>
          <w:sz w:val="24"/>
          <w:szCs w:val="24"/>
        </w:rPr>
        <w:t xml:space="preserve">IV. </w:t>
      </w:r>
    </w:p>
    <w:p w14:paraId="5B22F8E3" w14:textId="345BF8B6" w:rsidR="0078172A" w:rsidRPr="0078172A" w:rsidRDefault="0078172A" w:rsidP="0078172A">
      <w:pPr>
        <w:pStyle w:val="Zkladntext"/>
        <w:kinsoku w:val="0"/>
        <w:overflowPunct w:val="0"/>
        <w:jc w:val="center"/>
        <w:rPr>
          <w:b/>
          <w:bCs/>
          <w:sz w:val="24"/>
          <w:szCs w:val="24"/>
        </w:rPr>
      </w:pPr>
      <w:r w:rsidRPr="0078172A">
        <w:rPr>
          <w:b/>
          <w:bCs/>
          <w:sz w:val="24"/>
          <w:szCs w:val="24"/>
        </w:rPr>
        <w:t>Prechodné ustanoveni</w:t>
      </w:r>
      <w:r w:rsidRPr="0078172A">
        <w:rPr>
          <w:b/>
          <w:bCs/>
          <w:sz w:val="24"/>
          <w:szCs w:val="24"/>
        </w:rPr>
        <w:t>a</w:t>
      </w:r>
      <w:r w:rsidRPr="0078172A">
        <w:rPr>
          <w:b/>
          <w:bCs/>
          <w:sz w:val="24"/>
          <w:szCs w:val="24"/>
        </w:rPr>
        <w:t xml:space="preserve"> </w:t>
      </w:r>
    </w:p>
    <w:p w14:paraId="0960C037" w14:textId="77777777" w:rsidR="0078172A" w:rsidRDefault="0078172A" w:rsidP="0078172A">
      <w:pPr>
        <w:pStyle w:val="Zkladntext"/>
        <w:kinsoku w:val="0"/>
        <w:overflowPunct w:val="0"/>
        <w:ind w:left="142"/>
        <w:jc w:val="center"/>
        <w:rPr>
          <w:sz w:val="24"/>
          <w:szCs w:val="24"/>
        </w:rPr>
      </w:pPr>
    </w:p>
    <w:p w14:paraId="18D79FF0" w14:textId="2BA19118" w:rsidR="0078172A" w:rsidRDefault="0078172A" w:rsidP="0078172A">
      <w:pPr>
        <w:pStyle w:val="Zkladn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 w:rsidRPr="0078172A">
        <w:rPr>
          <w:sz w:val="24"/>
          <w:szCs w:val="24"/>
        </w:rPr>
        <w:t xml:space="preserve">Prevádzkovateľ hazardnej hry v herni, ktorému bola udelená individuálna licencia na prevádzkovanie hazardnej hry pred nadobudnutím účinnosti tohto nariadenia, môže prevádzkovať túto hazardnú hru v herni do skončenia platnosti tejto individuálnej licencie. </w:t>
      </w:r>
    </w:p>
    <w:p w14:paraId="27EC50C7" w14:textId="77777777" w:rsidR="0078172A" w:rsidRDefault="0078172A" w:rsidP="0078172A">
      <w:pPr>
        <w:pStyle w:val="Zkladntext"/>
        <w:kinsoku w:val="0"/>
        <w:overflowPunct w:val="0"/>
        <w:ind w:left="502"/>
        <w:rPr>
          <w:sz w:val="24"/>
          <w:szCs w:val="24"/>
        </w:rPr>
        <w:sectPr w:rsidR="0078172A" w:rsidSect="007125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C96D84" w14:textId="77777777" w:rsidR="0078172A" w:rsidRDefault="0078172A" w:rsidP="0078172A">
      <w:pPr>
        <w:pStyle w:val="Zkladntext"/>
        <w:kinsoku w:val="0"/>
        <w:overflowPunct w:val="0"/>
        <w:ind w:left="502"/>
        <w:rPr>
          <w:sz w:val="24"/>
          <w:szCs w:val="24"/>
        </w:rPr>
      </w:pPr>
    </w:p>
    <w:p w14:paraId="2FE3AB80" w14:textId="77777777" w:rsidR="0078172A" w:rsidRDefault="0078172A" w:rsidP="0078172A">
      <w:pPr>
        <w:pStyle w:val="Zkladntext"/>
        <w:numPr>
          <w:ilvl w:val="0"/>
          <w:numId w:val="21"/>
        </w:numPr>
        <w:kinsoku w:val="0"/>
        <w:overflowPunct w:val="0"/>
        <w:rPr>
          <w:sz w:val="24"/>
          <w:szCs w:val="24"/>
        </w:rPr>
        <w:sectPr w:rsidR="0078172A" w:rsidSect="007817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96A63E" w14:textId="0C3EE2C9" w:rsidR="0078172A" w:rsidRDefault="0078172A" w:rsidP="0078172A">
      <w:pPr>
        <w:pStyle w:val="Zkladntext"/>
        <w:numPr>
          <w:ilvl w:val="0"/>
          <w:numId w:val="21"/>
        </w:numPr>
        <w:kinsoku w:val="0"/>
        <w:overflowPunct w:val="0"/>
        <w:rPr>
          <w:sz w:val="24"/>
          <w:szCs w:val="24"/>
        </w:rPr>
      </w:pPr>
      <w:r w:rsidRPr="0078172A">
        <w:rPr>
          <w:sz w:val="24"/>
          <w:szCs w:val="24"/>
        </w:rPr>
        <w:t xml:space="preserve">Prevádzkovateľ hazardnej hry v kasíne, ktorému bola udelená individuálna licencia na prevádzkovanie hazardnej hry pred nadobudnutím účinnosti tohto nariadenia, môže prevádzkovať túto hazardnú hru v kasíne do skončenia platnosti tejto individuálnej licencie. </w:t>
      </w:r>
    </w:p>
    <w:p w14:paraId="7CA09AFA" w14:textId="77777777" w:rsidR="0078172A" w:rsidRDefault="0078172A" w:rsidP="0078172A">
      <w:pPr>
        <w:pStyle w:val="Zkladntext"/>
        <w:kinsoku w:val="0"/>
        <w:overflowPunct w:val="0"/>
        <w:rPr>
          <w:sz w:val="24"/>
          <w:szCs w:val="24"/>
        </w:rPr>
      </w:pPr>
    </w:p>
    <w:p w14:paraId="3D6A284E" w14:textId="77777777" w:rsidR="008D0BB3" w:rsidRPr="0078172A" w:rsidRDefault="008D0BB3" w:rsidP="008D0BB3">
      <w:pPr>
        <w:pStyle w:val="Nadpis1"/>
        <w:kinsoku w:val="0"/>
        <w:overflowPunct w:val="0"/>
        <w:rPr>
          <w:spacing w:val="-5"/>
        </w:rPr>
      </w:pPr>
      <w:r w:rsidRPr="0078172A">
        <w:rPr>
          <w:spacing w:val="-5"/>
        </w:rPr>
        <w:t>V.</w:t>
      </w:r>
    </w:p>
    <w:p w14:paraId="2C991267" w14:textId="77777777" w:rsidR="008D0BB3" w:rsidRPr="0078172A" w:rsidRDefault="008D0BB3" w:rsidP="008D0BB3">
      <w:pPr>
        <w:pStyle w:val="Nadpis2"/>
        <w:kinsoku w:val="0"/>
        <w:overflowPunct w:val="0"/>
        <w:ind w:left="7"/>
        <w:rPr>
          <w:spacing w:val="-2"/>
        </w:rPr>
      </w:pPr>
      <w:r w:rsidRPr="0078172A">
        <w:t>Prechodné</w:t>
      </w:r>
      <w:r w:rsidRPr="0078172A">
        <w:rPr>
          <w:spacing w:val="56"/>
        </w:rPr>
        <w:t xml:space="preserve"> </w:t>
      </w:r>
      <w:r w:rsidRPr="0078172A">
        <w:t>a</w:t>
      </w:r>
      <w:r w:rsidRPr="0078172A">
        <w:rPr>
          <w:spacing w:val="-2"/>
        </w:rPr>
        <w:t xml:space="preserve"> </w:t>
      </w:r>
      <w:r w:rsidRPr="0078172A">
        <w:t xml:space="preserve">záverečné </w:t>
      </w:r>
      <w:r w:rsidRPr="0078172A">
        <w:rPr>
          <w:spacing w:val="-2"/>
        </w:rPr>
        <w:t>ustanovenia</w:t>
      </w:r>
    </w:p>
    <w:p w14:paraId="08B3281D" w14:textId="77777777" w:rsidR="000A0170" w:rsidRPr="0078172A" w:rsidRDefault="000A0170" w:rsidP="000A017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2FA6AE" w14:textId="766C1E42" w:rsidR="000A0170" w:rsidRPr="0078172A" w:rsidRDefault="000A0170" w:rsidP="000A0170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8172A">
        <w:rPr>
          <w:rFonts w:ascii="Times New Roman" w:hAnsi="Times New Roman" w:cs="Times New Roman"/>
          <w:sz w:val="24"/>
          <w:szCs w:val="24"/>
          <w:lang w:eastAsia="sk-SK"/>
        </w:rPr>
        <w:t>Toto VZN ruší VZN č.1/2024 o zákaze umiestnenia herní a kasín na území obce Moravský Svätý Ján</w:t>
      </w:r>
    </w:p>
    <w:p w14:paraId="682E9509" w14:textId="77777777" w:rsidR="00FD51EC" w:rsidRPr="0078172A" w:rsidRDefault="00FD51EC" w:rsidP="00FD51EC">
      <w:pPr>
        <w:pStyle w:val="Odsekzoznamu"/>
        <w:ind w:left="543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9CBEEEC" w14:textId="227EE8BE" w:rsidR="00FD51EC" w:rsidRPr="0078172A" w:rsidRDefault="00FD51EC" w:rsidP="000A0170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8172A">
        <w:rPr>
          <w:rFonts w:ascii="Times New Roman" w:hAnsi="Times New Roman" w:cs="Times New Roman"/>
          <w:sz w:val="24"/>
          <w:szCs w:val="24"/>
          <w:lang w:eastAsia="sk-SK"/>
        </w:rPr>
        <w:t xml:space="preserve">Toto VZN bolo schválené uznesením Obecného zastupiteľstva v Moravskom Svätom </w:t>
      </w:r>
      <w:proofErr w:type="spellStart"/>
      <w:r w:rsidRPr="0078172A">
        <w:rPr>
          <w:rFonts w:ascii="Times New Roman" w:hAnsi="Times New Roman" w:cs="Times New Roman"/>
          <w:sz w:val="24"/>
          <w:szCs w:val="24"/>
          <w:lang w:eastAsia="sk-SK"/>
        </w:rPr>
        <w:t>Jáne</w:t>
      </w:r>
      <w:proofErr w:type="spellEnd"/>
      <w:r w:rsidRPr="0078172A">
        <w:rPr>
          <w:rFonts w:ascii="Times New Roman" w:hAnsi="Times New Roman" w:cs="Times New Roman"/>
          <w:sz w:val="24"/>
          <w:szCs w:val="24"/>
          <w:lang w:eastAsia="sk-SK"/>
        </w:rPr>
        <w:t xml:space="preserve">  č........ dňa ................</w:t>
      </w:r>
    </w:p>
    <w:p w14:paraId="242F5ED9" w14:textId="77777777" w:rsidR="008D0BB3" w:rsidRPr="0078172A" w:rsidRDefault="008D0BB3" w:rsidP="008D0BB3">
      <w:pPr>
        <w:pStyle w:val="Zkladntext"/>
        <w:kinsoku w:val="0"/>
        <w:overflowPunct w:val="0"/>
        <w:spacing w:before="22"/>
        <w:rPr>
          <w:sz w:val="24"/>
          <w:szCs w:val="24"/>
        </w:rPr>
      </w:pPr>
    </w:p>
    <w:p w14:paraId="485668A6" w14:textId="0F9B60A7" w:rsidR="008D0BB3" w:rsidRPr="0078172A" w:rsidRDefault="008D0BB3" w:rsidP="008D0BB3">
      <w:pPr>
        <w:pStyle w:val="Odsekzoznamu"/>
        <w:widowControl w:val="0"/>
        <w:numPr>
          <w:ilvl w:val="0"/>
          <w:numId w:val="15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 xml:space="preserve">Toto VZN nadobúda účinnosť </w:t>
      </w:r>
      <w:r w:rsidR="00FD51EC" w:rsidRPr="0078172A">
        <w:rPr>
          <w:rFonts w:ascii="Times New Roman" w:hAnsi="Times New Roman" w:cs="Times New Roman"/>
          <w:sz w:val="24"/>
          <w:szCs w:val="24"/>
        </w:rPr>
        <w:t>15. dňom od jeho vyvesenia na úradnej tabuli obce Moravský Svätý Ján.</w:t>
      </w:r>
    </w:p>
    <w:p w14:paraId="35F97C86" w14:textId="77777777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</w:p>
    <w:p w14:paraId="5ADD2F1D" w14:textId="77777777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</w:p>
    <w:p w14:paraId="7265594D" w14:textId="77777777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</w:p>
    <w:p w14:paraId="351FE326" w14:textId="77777777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</w:p>
    <w:p w14:paraId="73C2F48F" w14:textId="1E410F29" w:rsidR="008D0BB3" w:rsidRPr="0078172A" w:rsidRDefault="008D0BB3" w:rsidP="008D0BB3">
      <w:pPr>
        <w:pStyle w:val="Zkladntext"/>
        <w:kinsoku w:val="0"/>
        <w:overflowPunct w:val="0"/>
        <w:rPr>
          <w:spacing w:val="-2"/>
          <w:sz w:val="24"/>
          <w:szCs w:val="24"/>
        </w:rPr>
      </w:pPr>
      <w:r w:rsidRPr="0078172A">
        <w:rPr>
          <w:spacing w:val="-2"/>
          <w:sz w:val="24"/>
          <w:szCs w:val="24"/>
        </w:rPr>
        <w:t xml:space="preserve">                                                                                                    </w:t>
      </w:r>
      <w:r w:rsidR="00FD51EC" w:rsidRPr="0078172A">
        <w:rPr>
          <w:spacing w:val="-2"/>
          <w:sz w:val="24"/>
          <w:szCs w:val="24"/>
        </w:rPr>
        <w:t>_______</w:t>
      </w:r>
      <w:r w:rsidRPr="0078172A">
        <w:rPr>
          <w:spacing w:val="-2"/>
          <w:sz w:val="24"/>
          <w:szCs w:val="24"/>
        </w:rPr>
        <w:t>____________________</w:t>
      </w:r>
    </w:p>
    <w:p w14:paraId="4BC5EC69" w14:textId="53EE00F6" w:rsidR="008D0BB3" w:rsidRPr="0078172A" w:rsidRDefault="008D0BB3" w:rsidP="008D0BB3">
      <w:pPr>
        <w:pStyle w:val="Zkladntext"/>
        <w:kinsoku w:val="0"/>
        <w:overflowPunct w:val="0"/>
        <w:rPr>
          <w:sz w:val="24"/>
          <w:szCs w:val="24"/>
        </w:rPr>
      </w:pPr>
      <w:r w:rsidRPr="0078172A">
        <w:rPr>
          <w:spacing w:val="-2"/>
          <w:sz w:val="24"/>
          <w:szCs w:val="24"/>
        </w:rPr>
        <w:t xml:space="preserve">                                                                                                                  </w:t>
      </w:r>
      <w:r w:rsidRPr="0078172A">
        <w:rPr>
          <w:b/>
          <w:bCs/>
          <w:sz w:val="24"/>
          <w:szCs w:val="24"/>
        </w:rPr>
        <w:t xml:space="preserve">  Anton Emrich</w:t>
      </w:r>
    </w:p>
    <w:p w14:paraId="030B5A3B" w14:textId="3093EF44" w:rsidR="008D0BB3" w:rsidRPr="0078172A" w:rsidRDefault="008D0BB3" w:rsidP="008D0BB3">
      <w:pPr>
        <w:pStyle w:val="Zkladntext"/>
        <w:kinsoku w:val="0"/>
        <w:overflowPunct w:val="0"/>
        <w:ind w:left="5040"/>
        <w:rPr>
          <w:spacing w:val="-2"/>
          <w:sz w:val="24"/>
          <w:szCs w:val="24"/>
        </w:rPr>
      </w:pPr>
      <w:r w:rsidRPr="0078172A">
        <w:rPr>
          <w:sz w:val="24"/>
          <w:szCs w:val="24"/>
        </w:rPr>
        <w:t xml:space="preserve">                  </w:t>
      </w:r>
      <w:r w:rsidR="00FD5FB2">
        <w:rPr>
          <w:sz w:val="24"/>
          <w:szCs w:val="24"/>
        </w:rPr>
        <w:t xml:space="preserve">          </w:t>
      </w:r>
      <w:r w:rsidRPr="0078172A">
        <w:rPr>
          <w:sz w:val="24"/>
          <w:szCs w:val="24"/>
        </w:rPr>
        <w:t xml:space="preserve"> starosta obce</w:t>
      </w:r>
    </w:p>
    <w:p w14:paraId="6B50007F" w14:textId="52167371" w:rsidR="00BB0405" w:rsidRPr="0078172A" w:rsidRDefault="00BB0405" w:rsidP="008D0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405" w:rsidRPr="0078172A" w:rsidSect="007817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ē"/>
      <w:lvlJc w:val="left"/>
      <w:pPr>
        <w:ind w:left="1416" w:hanging="428"/>
      </w:pPr>
    </w:lvl>
    <w:lvl w:ilvl="2">
      <w:numFmt w:val="bullet"/>
      <w:lvlText w:val="ē"/>
      <w:lvlJc w:val="left"/>
      <w:pPr>
        <w:ind w:left="2293" w:hanging="428"/>
      </w:pPr>
    </w:lvl>
    <w:lvl w:ilvl="3">
      <w:numFmt w:val="bullet"/>
      <w:lvlText w:val="ē"/>
      <w:lvlJc w:val="left"/>
      <w:pPr>
        <w:ind w:left="3169" w:hanging="428"/>
      </w:pPr>
    </w:lvl>
    <w:lvl w:ilvl="4">
      <w:numFmt w:val="bullet"/>
      <w:lvlText w:val="ē"/>
      <w:lvlJc w:val="left"/>
      <w:pPr>
        <w:ind w:left="4046" w:hanging="428"/>
      </w:pPr>
    </w:lvl>
    <w:lvl w:ilvl="5">
      <w:numFmt w:val="bullet"/>
      <w:lvlText w:val="ē"/>
      <w:lvlJc w:val="left"/>
      <w:pPr>
        <w:ind w:left="4923" w:hanging="428"/>
      </w:pPr>
    </w:lvl>
    <w:lvl w:ilvl="6">
      <w:numFmt w:val="bullet"/>
      <w:lvlText w:val="ē"/>
      <w:lvlJc w:val="left"/>
      <w:pPr>
        <w:ind w:left="5799" w:hanging="428"/>
      </w:pPr>
    </w:lvl>
    <w:lvl w:ilvl="7">
      <w:numFmt w:val="bullet"/>
      <w:lvlText w:val="ē"/>
      <w:lvlJc w:val="left"/>
      <w:pPr>
        <w:ind w:left="6676" w:hanging="428"/>
      </w:pPr>
    </w:lvl>
    <w:lvl w:ilvl="8">
      <w:numFmt w:val="bullet"/>
      <w:lvlText w:val="ē"/>
      <w:lvlJc w:val="left"/>
      <w:pPr>
        <w:ind w:left="7553" w:hanging="428"/>
      </w:p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560" w:hanging="360"/>
      </w:pPr>
    </w:lvl>
    <w:lvl w:ilvl="3">
      <w:numFmt w:val="bullet"/>
      <w:lvlText w:val="ē"/>
      <w:lvlJc w:val="left"/>
      <w:pPr>
        <w:ind w:left="2528" w:hanging="360"/>
      </w:pPr>
    </w:lvl>
    <w:lvl w:ilvl="4">
      <w:numFmt w:val="bullet"/>
      <w:lvlText w:val="ē"/>
      <w:lvlJc w:val="left"/>
      <w:pPr>
        <w:ind w:left="3496" w:hanging="360"/>
      </w:pPr>
    </w:lvl>
    <w:lvl w:ilvl="5">
      <w:numFmt w:val="bullet"/>
      <w:lvlText w:val="ē"/>
      <w:lvlJc w:val="left"/>
      <w:pPr>
        <w:ind w:left="4464" w:hanging="360"/>
      </w:pPr>
    </w:lvl>
    <w:lvl w:ilvl="6">
      <w:numFmt w:val="bullet"/>
      <w:lvlText w:val="ē"/>
      <w:lvlJc w:val="left"/>
      <w:pPr>
        <w:ind w:left="5433" w:hanging="360"/>
      </w:pPr>
    </w:lvl>
    <w:lvl w:ilvl="7">
      <w:numFmt w:val="bullet"/>
      <w:lvlText w:val="ē"/>
      <w:lvlJc w:val="left"/>
      <w:pPr>
        <w:ind w:left="6401" w:hanging="360"/>
      </w:pPr>
    </w:lvl>
    <w:lvl w:ilvl="8">
      <w:numFmt w:val="bullet"/>
      <w:lvlText w:val="ē"/>
      <w:lvlJc w:val="left"/>
      <w:pPr>
        <w:ind w:left="7369" w:hanging="360"/>
      </w:pPr>
    </w:lvl>
  </w:abstractNum>
  <w:abstractNum w:abstractNumId="2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68" w:hanging="42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887" w:hanging="425"/>
      </w:pPr>
    </w:lvl>
    <w:lvl w:ilvl="3">
      <w:numFmt w:val="bullet"/>
      <w:lvlText w:val="ē"/>
      <w:lvlJc w:val="left"/>
      <w:pPr>
        <w:ind w:left="2814" w:hanging="425"/>
      </w:pPr>
    </w:lvl>
    <w:lvl w:ilvl="4">
      <w:numFmt w:val="bullet"/>
      <w:lvlText w:val="ē"/>
      <w:lvlJc w:val="left"/>
      <w:pPr>
        <w:ind w:left="3742" w:hanging="425"/>
      </w:pPr>
    </w:lvl>
    <w:lvl w:ilvl="5">
      <w:numFmt w:val="bullet"/>
      <w:lvlText w:val="ē"/>
      <w:lvlJc w:val="left"/>
      <w:pPr>
        <w:ind w:left="4669" w:hanging="425"/>
      </w:pPr>
    </w:lvl>
    <w:lvl w:ilvl="6">
      <w:numFmt w:val="bullet"/>
      <w:lvlText w:val="ē"/>
      <w:lvlJc w:val="left"/>
      <w:pPr>
        <w:ind w:left="5596" w:hanging="425"/>
      </w:pPr>
    </w:lvl>
    <w:lvl w:ilvl="7">
      <w:numFmt w:val="bullet"/>
      <w:lvlText w:val="ē"/>
      <w:lvlJc w:val="left"/>
      <w:pPr>
        <w:ind w:left="6524" w:hanging="425"/>
      </w:pPr>
    </w:lvl>
    <w:lvl w:ilvl="8">
      <w:numFmt w:val="bullet"/>
      <w:lvlText w:val="ē"/>
      <w:lvlJc w:val="left"/>
      <w:pPr>
        <w:ind w:left="7451" w:hanging="425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68" w:hanging="42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ē"/>
      <w:lvlJc w:val="left"/>
      <w:pPr>
        <w:ind w:left="1887" w:hanging="425"/>
      </w:pPr>
    </w:lvl>
    <w:lvl w:ilvl="3">
      <w:numFmt w:val="bullet"/>
      <w:lvlText w:val="ē"/>
      <w:lvlJc w:val="left"/>
      <w:pPr>
        <w:ind w:left="2814" w:hanging="425"/>
      </w:pPr>
    </w:lvl>
    <w:lvl w:ilvl="4">
      <w:numFmt w:val="bullet"/>
      <w:lvlText w:val="ē"/>
      <w:lvlJc w:val="left"/>
      <w:pPr>
        <w:ind w:left="3742" w:hanging="425"/>
      </w:pPr>
    </w:lvl>
    <w:lvl w:ilvl="5">
      <w:numFmt w:val="bullet"/>
      <w:lvlText w:val="ē"/>
      <w:lvlJc w:val="left"/>
      <w:pPr>
        <w:ind w:left="4669" w:hanging="425"/>
      </w:pPr>
    </w:lvl>
    <w:lvl w:ilvl="6">
      <w:numFmt w:val="bullet"/>
      <w:lvlText w:val="ē"/>
      <w:lvlJc w:val="left"/>
      <w:pPr>
        <w:ind w:left="5596" w:hanging="425"/>
      </w:pPr>
    </w:lvl>
    <w:lvl w:ilvl="7">
      <w:numFmt w:val="bullet"/>
      <w:lvlText w:val="ē"/>
      <w:lvlJc w:val="left"/>
      <w:pPr>
        <w:ind w:left="6524" w:hanging="425"/>
      </w:pPr>
    </w:lvl>
    <w:lvl w:ilvl="8">
      <w:numFmt w:val="bullet"/>
      <w:lvlText w:val="ē"/>
      <w:lvlJc w:val="left"/>
      <w:pPr>
        <w:ind w:left="7451" w:hanging="425"/>
      </w:pPr>
    </w:lvl>
  </w:abstractNum>
  <w:abstractNum w:abstractNumId="4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ē"/>
      <w:lvlJc w:val="left"/>
      <w:pPr>
        <w:ind w:left="1416" w:hanging="428"/>
      </w:pPr>
    </w:lvl>
    <w:lvl w:ilvl="2">
      <w:numFmt w:val="bullet"/>
      <w:lvlText w:val="ē"/>
      <w:lvlJc w:val="left"/>
      <w:pPr>
        <w:ind w:left="2293" w:hanging="428"/>
      </w:pPr>
    </w:lvl>
    <w:lvl w:ilvl="3">
      <w:numFmt w:val="bullet"/>
      <w:lvlText w:val="ē"/>
      <w:lvlJc w:val="left"/>
      <w:pPr>
        <w:ind w:left="3169" w:hanging="428"/>
      </w:pPr>
    </w:lvl>
    <w:lvl w:ilvl="4">
      <w:numFmt w:val="bullet"/>
      <w:lvlText w:val="ē"/>
      <w:lvlJc w:val="left"/>
      <w:pPr>
        <w:ind w:left="4046" w:hanging="428"/>
      </w:pPr>
    </w:lvl>
    <w:lvl w:ilvl="5">
      <w:numFmt w:val="bullet"/>
      <w:lvlText w:val="ē"/>
      <w:lvlJc w:val="left"/>
      <w:pPr>
        <w:ind w:left="4923" w:hanging="428"/>
      </w:pPr>
    </w:lvl>
    <w:lvl w:ilvl="6">
      <w:numFmt w:val="bullet"/>
      <w:lvlText w:val="ē"/>
      <w:lvlJc w:val="left"/>
      <w:pPr>
        <w:ind w:left="5799" w:hanging="428"/>
      </w:pPr>
    </w:lvl>
    <w:lvl w:ilvl="7">
      <w:numFmt w:val="bullet"/>
      <w:lvlText w:val="ē"/>
      <w:lvlJc w:val="left"/>
      <w:pPr>
        <w:ind w:left="6676" w:hanging="428"/>
      </w:pPr>
    </w:lvl>
    <w:lvl w:ilvl="8">
      <w:numFmt w:val="bullet"/>
      <w:lvlText w:val="ē"/>
      <w:lvlJc w:val="left"/>
      <w:pPr>
        <w:ind w:left="7553" w:hanging="428"/>
      </w:pPr>
    </w:lvl>
  </w:abstractNum>
  <w:abstractNum w:abstractNumId="5" w15:restartNumberingAfterBreak="0">
    <w:nsid w:val="17042C4E"/>
    <w:multiLevelType w:val="hybridMultilevel"/>
    <w:tmpl w:val="9E360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DA0CA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7E21"/>
    <w:multiLevelType w:val="hybridMultilevel"/>
    <w:tmpl w:val="14961DC0"/>
    <w:lvl w:ilvl="0" w:tplc="A38E0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7D8"/>
    <w:multiLevelType w:val="hybridMultilevel"/>
    <w:tmpl w:val="51382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2EAC"/>
    <w:multiLevelType w:val="hybridMultilevel"/>
    <w:tmpl w:val="4C62A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611"/>
    <w:multiLevelType w:val="hybridMultilevel"/>
    <w:tmpl w:val="17AC83A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FD466BE"/>
    <w:multiLevelType w:val="hybridMultilevel"/>
    <w:tmpl w:val="8D520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49A8"/>
    <w:multiLevelType w:val="hybridMultilevel"/>
    <w:tmpl w:val="E6F61BBE"/>
    <w:lvl w:ilvl="0" w:tplc="E81AC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0A6A"/>
    <w:multiLevelType w:val="hybridMultilevel"/>
    <w:tmpl w:val="49F80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A62F3"/>
    <w:multiLevelType w:val="hybridMultilevel"/>
    <w:tmpl w:val="937451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2FED"/>
    <w:multiLevelType w:val="hybridMultilevel"/>
    <w:tmpl w:val="793EAC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50F8"/>
    <w:multiLevelType w:val="hybridMultilevel"/>
    <w:tmpl w:val="FA2CF3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21C32"/>
    <w:multiLevelType w:val="hybridMultilevel"/>
    <w:tmpl w:val="A7E211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063B0"/>
    <w:multiLevelType w:val="hybridMultilevel"/>
    <w:tmpl w:val="28B2A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61D6A"/>
    <w:multiLevelType w:val="hybridMultilevel"/>
    <w:tmpl w:val="2B6C4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28D7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54D9F"/>
    <w:multiLevelType w:val="hybridMultilevel"/>
    <w:tmpl w:val="577ED3CA"/>
    <w:lvl w:ilvl="0" w:tplc="85BE6D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B460660"/>
    <w:multiLevelType w:val="hybridMultilevel"/>
    <w:tmpl w:val="6430D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3450">
    <w:abstractNumId w:val="7"/>
  </w:num>
  <w:num w:numId="2" w16cid:durableId="1920753401">
    <w:abstractNumId w:val="17"/>
  </w:num>
  <w:num w:numId="3" w16cid:durableId="1978560275">
    <w:abstractNumId w:val="20"/>
  </w:num>
  <w:num w:numId="4" w16cid:durableId="1895046547">
    <w:abstractNumId w:val="18"/>
  </w:num>
  <w:num w:numId="5" w16cid:durableId="991328850">
    <w:abstractNumId w:val="14"/>
  </w:num>
  <w:num w:numId="6" w16cid:durableId="835264489">
    <w:abstractNumId w:val="5"/>
  </w:num>
  <w:num w:numId="7" w16cid:durableId="1284653364">
    <w:abstractNumId w:val="12"/>
  </w:num>
  <w:num w:numId="8" w16cid:durableId="1025014714">
    <w:abstractNumId w:val="13"/>
  </w:num>
  <w:num w:numId="9" w16cid:durableId="1257177112">
    <w:abstractNumId w:val="10"/>
  </w:num>
  <w:num w:numId="10" w16cid:durableId="1834487221">
    <w:abstractNumId w:val="15"/>
  </w:num>
  <w:num w:numId="11" w16cid:durableId="1867323979">
    <w:abstractNumId w:val="11"/>
  </w:num>
  <w:num w:numId="12" w16cid:durableId="893157364">
    <w:abstractNumId w:val="16"/>
  </w:num>
  <w:num w:numId="13" w16cid:durableId="235091479">
    <w:abstractNumId w:val="8"/>
  </w:num>
  <w:num w:numId="14" w16cid:durableId="144518655">
    <w:abstractNumId w:val="6"/>
  </w:num>
  <w:num w:numId="15" w16cid:durableId="1868324538">
    <w:abstractNumId w:val="4"/>
  </w:num>
  <w:num w:numId="16" w16cid:durableId="2033416506">
    <w:abstractNumId w:val="3"/>
  </w:num>
  <w:num w:numId="17" w16cid:durableId="2122794406">
    <w:abstractNumId w:val="2"/>
  </w:num>
  <w:num w:numId="18" w16cid:durableId="913320762">
    <w:abstractNumId w:val="1"/>
  </w:num>
  <w:num w:numId="19" w16cid:durableId="35008693">
    <w:abstractNumId w:val="0"/>
  </w:num>
  <w:num w:numId="20" w16cid:durableId="1225722961">
    <w:abstractNumId w:val="9"/>
  </w:num>
  <w:num w:numId="21" w16cid:durableId="1100570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FD"/>
    <w:rsid w:val="00004BC1"/>
    <w:rsid w:val="000311AA"/>
    <w:rsid w:val="00065CEC"/>
    <w:rsid w:val="0007128F"/>
    <w:rsid w:val="00076110"/>
    <w:rsid w:val="00084A98"/>
    <w:rsid w:val="000A0170"/>
    <w:rsid w:val="00155BD9"/>
    <w:rsid w:val="001A315F"/>
    <w:rsid w:val="001B3256"/>
    <w:rsid w:val="001C001C"/>
    <w:rsid w:val="001D43D5"/>
    <w:rsid w:val="001F24F9"/>
    <w:rsid w:val="0023112D"/>
    <w:rsid w:val="00273F36"/>
    <w:rsid w:val="00285FA8"/>
    <w:rsid w:val="002E2504"/>
    <w:rsid w:val="00304634"/>
    <w:rsid w:val="0032718A"/>
    <w:rsid w:val="00351B84"/>
    <w:rsid w:val="003538FD"/>
    <w:rsid w:val="00361DB0"/>
    <w:rsid w:val="00377E5E"/>
    <w:rsid w:val="003937CE"/>
    <w:rsid w:val="003B2639"/>
    <w:rsid w:val="0041203D"/>
    <w:rsid w:val="004223D7"/>
    <w:rsid w:val="00450701"/>
    <w:rsid w:val="00465A63"/>
    <w:rsid w:val="00466414"/>
    <w:rsid w:val="004809B9"/>
    <w:rsid w:val="0048448E"/>
    <w:rsid w:val="004F5CA2"/>
    <w:rsid w:val="00507EFD"/>
    <w:rsid w:val="005327EA"/>
    <w:rsid w:val="00574263"/>
    <w:rsid w:val="00591555"/>
    <w:rsid w:val="00595BEC"/>
    <w:rsid w:val="006132B3"/>
    <w:rsid w:val="00617AC0"/>
    <w:rsid w:val="006623C6"/>
    <w:rsid w:val="006B4B0C"/>
    <w:rsid w:val="006B78F6"/>
    <w:rsid w:val="006E5FD2"/>
    <w:rsid w:val="0078172A"/>
    <w:rsid w:val="00805B73"/>
    <w:rsid w:val="00806D20"/>
    <w:rsid w:val="00822904"/>
    <w:rsid w:val="0085177B"/>
    <w:rsid w:val="008611A4"/>
    <w:rsid w:val="00867614"/>
    <w:rsid w:val="00884DAE"/>
    <w:rsid w:val="008910F6"/>
    <w:rsid w:val="008A5353"/>
    <w:rsid w:val="008B263D"/>
    <w:rsid w:val="008D0BB3"/>
    <w:rsid w:val="00910A69"/>
    <w:rsid w:val="00921F6A"/>
    <w:rsid w:val="009316F9"/>
    <w:rsid w:val="0095262F"/>
    <w:rsid w:val="009A70E4"/>
    <w:rsid w:val="009C4156"/>
    <w:rsid w:val="009E079F"/>
    <w:rsid w:val="00A55344"/>
    <w:rsid w:val="00AF290D"/>
    <w:rsid w:val="00B02DFB"/>
    <w:rsid w:val="00B16B2E"/>
    <w:rsid w:val="00B34927"/>
    <w:rsid w:val="00B4715D"/>
    <w:rsid w:val="00BB0405"/>
    <w:rsid w:val="00BF0EC6"/>
    <w:rsid w:val="00C06590"/>
    <w:rsid w:val="00C11DC8"/>
    <w:rsid w:val="00C207D8"/>
    <w:rsid w:val="00CA194D"/>
    <w:rsid w:val="00CB00EC"/>
    <w:rsid w:val="00D07AEB"/>
    <w:rsid w:val="00D8066E"/>
    <w:rsid w:val="00DD559C"/>
    <w:rsid w:val="00E23BBD"/>
    <w:rsid w:val="00E43925"/>
    <w:rsid w:val="00E57BF6"/>
    <w:rsid w:val="00E8558D"/>
    <w:rsid w:val="00E8607C"/>
    <w:rsid w:val="00E87672"/>
    <w:rsid w:val="00E90E71"/>
    <w:rsid w:val="00E91B24"/>
    <w:rsid w:val="00EB1369"/>
    <w:rsid w:val="00F15C56"/>
    <w:rsid w:val="00F65B3E"/>
    <w:rsid w:val="00F80FC2"/>
    <w:rsid w:val="00FA1873"/>
    <w:rsid w:val="00FD51EC"/>
    <w:rsid w:val="00FD5804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8B21"/>
  <w15:chartTrackingRefBased/>
  <w15:docId w15:val="{1A6F2776-0F68-4F7C-9CCE-FE6FB7C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8FD"/>
  </w:style>
  <w:style w:type="paragraph" w:styleId="Nadpis1">
    <w:name w:val="heading 1"/>
    <w:basedOn w:val="Normlny"/>
    <w:next w:val="Normlny"/>
    <w:link w:val="Nadpis1Char"/>
    <w:uiPriority w:val="1"/>
    <w:qFormat/>
    <w:rsid w:val="008D0BB3"/>
    <w:pPr>
      <w:widowControl w:val="0"/>
      <w:autoSpaceDE w:val="0"/>
      <w:autoSpaceDN w:val="0"/>
      <w:adjustRightInd w:val="0"/>
      <w:spacing w:after="0" w:line="240" w:lineRule="auto"/>
      <w:ind w:left="5" w:right="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qFormat/>
    <w:rsid w:val="008D0BB3"/>
    <w:pPr>
      <w:widowControl w:val="0"/>
      <w:autoSpaceDE w:val="0"/>
      <w:autoSpaceDN w:val="0"/>
      <w:adjustRightInd w:val="0"/>
      <w:spacing w:after="0" w:line="240" w:lineRule="auto"/>
      <w:ind w:left="5" w:right="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538FD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3538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538FD"/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rsid w:val="003B2639"/>
    <w:rPr>
      <w:color w:val="CD060D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8D0BB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8D0BB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CFD9-9811-401D-8529-ECFF7DFD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Veverková Ingrid Ing.</dc:creator>
  <cp:keywords/>
  <dc:description/>
  <cp:lastModifiedBy>Zuzana  Kunšteková</cp:lastModifiedBy>
  <cp:revision>3</cp:revision>
  <cp:lastPrinted>2022-11-28T12:23:00Z</cp:lastPrinted>
  <dcterms:created xsi:type="dcterms:W3CDTF">2025-02-17T16:00:00Z</dcterms:created>
  <dcterms:modified xsi:type="dcterms:W3CDTF">2025-02-17T16:11:00Z</dcterms:modified>
</cp:coreProperties>
</file>